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D" w:rsidRPr="008774BF" w:rsidRDefault="008774BF">
      <w:pPr>
        <w:pStyle w:val="Title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 w:rsidRPr="008774BF">
        <w:rPr>
          <w:rFonts w:ascii="Arial Black" w:hAnsi="Arial Black"/>
          <w:b/>
          <w:sz w:val="44"/>
          <w:szCs w:val="44"/>
        </w:rPr>
        <w:t>C-STORE BENCHMARKS FOR MARGIN</w:t>
      </w:r>
    </w:p>
    <w:p w:rsidR="008774BF" w:rsidRDefault="008774BF" w:rsidP="008774BF">
      <w:pPr>
        <w:pStyle w:val="Heading1"/>
        <w:numPr>
          <w:ilvl w:val="0"/>
          <w:numId w:val="0"/>
        </w:numPr>
        <w:ind w:left="432" w:hanging="432"/>
      </w:pPr>
      <w:r>
        <w:t>MARGIN PERCENTAGES</w:t>
      </w:r>
    </w:p>
    <w:p w:rsidR="008774BF" w:rsidRDefault="008774BF" w:rsidP="008774BF"/>
    <w:p w:rsidR="000E3B9D" w:rsidRPr="008774BF" w:rsidRDefault="008774BF" w:rsidP="008774BF">
      <w:r>
        <w:rPr>
          <w:noProof/>
          <w:lang w:eastAsia="en-US"/>
        </w:rPr>
        <w:drawing>
          <wp:inline distT="0" distB="0" distL="0" distR="0" wp14:anchorId="54195F91" wp14:editId="122B5817">
            <wp:extent cx="5600700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B9D" w:rsidRPr="008774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F"/>
    <w:rsid w:val="000E3B9D"/>
    <w:rsid w:val="008576D9"/>
    <w:rsid w:val="008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3910A-1745-477C-BD52-BB75998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Mullen</dc:creator>
  <cp:keywords/>
  <cp:lastModifiedBy>Mark Mullen</cp:lastModifiedBy>
  <cp:revision>2</cp:revision>
  <dcterms:created xsi:type="dcterms:W3CDTF">2015-01-27T15:55:00Z</dcterms:created>
  <dcterms:modified xsi:type="dcterms:W3CDTF">2015-01-27T15:55:00Z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